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D68E3" w14:textId="4A0D6545" w:rsidR="00DE2C41" w:rsidRDefault="00DE2C41" w:rsidP="00324B8B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0EFD3AB0" w14:textId="65575D3E" w:rsidR="00DE2C41" w:rsidRPr="00394685" w:rsidRDefault="00DE2C41" w:rsidP="00324B8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685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5F4A68" w:rsidRPr="00394685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394685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14:paraId="46490836" w14:textId="5D1AB9D1" w:rsidR="00DE2C41" w:rsidRDefault="00324B8B" w:rsidP="00324B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4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некоторые решения Кабинета Министров Кыргызской Республики в сфере акцизного налога</w:t>
      </w:r>
    </w:p>
    <w:p w14:paraId="63A0F6F4" w14:textId="77777777" w:rsidR="00324B8B" w:rsidRDefault="00324B8B" w:rsidP="00324B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CD69B" w14:textId="77777777" w:rsidR="00DE2C41" w:rsidRDefault="00DE2C41" w:rsidP="00DE2C41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63A4190E" w14:textId="3B0E7E92" w:rsidR="00394685" w:rsidRDefault="00DE2C41" w:rsidP="0039468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целях </w:t>
      </w:r>
      <w:r w:rsidR="0048299E" w:rsidRPr="0048299E">
        <w:rPr>
          <w:rFonts w:ascii="Times New Roman" w:hAnsi="Times New Roman" w:cs="Times New Roman"/>
          <w:sz w:val="28"/>
        </w:rPr>
        <w:t xml:space="preserve">совершенствования </w:t>
      </w:r>
      <w:r w:rsidR="00602339">
        <w:rPr>
          <w:rFonts w:ascii="Times New Roman" w:hAnsi="Times New Roman" w:cs="Times New Roman"/>
          <w:sz w:val="28"/>
        </w:rPr>
        <w:t xml:space="preserve">и усиления </w:t>
      </w:r>
      <w:r w:rsidR="0048299E" w:rsidRPr="0048299E">
        <w:rPr>
          <w:rFonts w:ascii="Times New Roman" w:hAnsi="Times New Roman" w:cs="Times New Roman"/>
          <w:sz w:val="28"/>
        </w:rPr>
        <w:t>администрирования акцизного налога</w:t>
      </w:r>
      <w:r w:rsidR="00602339">
        <w:rPr>
          <w:rFonts w:ascii="Times New Roman" w:hAnsi="Times New Roman" w:cs="Times New Roman"/>
          <w:sz w:val="28"/>
        </w:rPr>
        <w:t xml:space="preserve"> по подакцизным группам товаров, с учетом</w:t>
      </w:r>
      <w:r w:rsidR="0048299E" w:rsidRPr="0048299E">
        <w:rPr>
          <w:rFonts w:ascii="Times New Roman" w:hAnsi="Times New Roman" w:cs="Times New Roman"/>
          <w:sz w:val="28"/>
        </w:rPr>
        <w:t xml:space="preserve"> </w:t>
      </w:r>
      <w:r w:rsidR="00602339">
        <w:rPr>
          <w:rFonts w:ascii="Times New Roman" w:hAnsi="Times New Roman" w:cs="Times New Roman"/>
          <w:sz w:val="28"/>
        </w:rPr>
        <w:t>эффективного механизма борьбы с нелегальным оборотом подакцизных товаров, посредств</w:t>
      </w:r>
      <w:r w:rsidR="00106856">
        <w:rPr>
          <w:rFonts w:ascii="Times New Roman" w:hAnsi="Times New Roman" w:cs="Times New Roman"/>
          <w:sz w:val="28"/>
          <w:lang w:val="ky-KG"/>
        </w:rPr>
        <w:t>о</w:t>
      </w:r>
      <w:r w:rsidR="00602339">
        <w:rPr>
          <w:rFonts w:ascii="Times New Roman" w:hAnsi="Times New Roman" w:cs="Times New Roman"/>
          <w:sz w:val="28"/>
        </w:rPr>
        <w:t xml:space="preserve">м контроля </w:t>
      </w:r>
      <w:r w:rsidR="00144DD4">
        <w:rPr>
          <w:rFonts w:ascii="Times New Roman" w:hAnsi="Times New Roman" w:cs="Times New Roman"/>
          <w:sz w:val="28"/>
        </w:rPr>
        <w:t xml:space="preserve">наличия марки акцизного сбора, </w:t>
      </w:r>
      <w:r w:rsidR="002502A0">
        <w:rPr>
          <w:rFonts w:ascii="Times New Roman" w:hAnsi="Times New Roman" w:cs="Times New Roman"/>
          <w:sz w:val="28"/>
        </w:rPr>
        <w:t>объемов производства</w:t>
      </w:r>
      <w:r w:rsidR="00144DD4">
        <w:rPr>
          <w:rFonts w:ascii="Times New Roman" w:hAnsi="Times New Roman" w:cs="Times New Roman"/>
          <w:sz w:val="28"/>
        </w:rPr>
        <w:t>,</w:t>
      </w:r>
      <w:r w:rsidR="00144DD4"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DD4" w:rsidRPr="00144DD4">
        <w:rPr>
          <w:rFonts w:ascii="Times New Roman" w:hAnsi="Times New Roman" w:cs="Times New Roman"/>
          <w:sz w:val="28"/>
        </w:rPr>
        <w:t>разграничения и распределения полномочий территориальных налоговых органов за полнотой учета у производителей подакцизной продукции</w:t>
      </w:r>
      <w:r w:rsidR="00602339">
        <w:rPr>
          <w:rFonts w:ascii="Times New Roman" w:hAnsi="Times New Roman" w:cs="Times New Roman"/>
          <w:sz w:val="28"/>
        </w:rPr>
        <w:t>,</w:t>
      </w:r>
      <w:r w:rsidR="000155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 постановления 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 xml:space="preserve">Кабинета Министров Кыргызской Республики </w:t>
      </w:r>
      <w:r w:rsidR="0001558D" w:rsidRPr="00394685">
        <w:rPr>
          <w:rFonts w:ascii="Times New Roman" w:hAnsi="Times New Roman" w:cs="Times New Roman"/>
          <w:sz w:val="28"/>
          <w:szCs w:val="28"/>
        </w:rPr>
        <w:t>«</w:t>
      </w:r>
      <w:r w:rsidR="002502A0" w:rsidRPr="002502A0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Кабинета Министров Кыргызской Республики</w:t>
      </w:r>
      <w:r w:rsidR="00394685" w:rsidRPr="00394685">
        <w:rPr>
          <w:rFonts w:ascii="Times New Roman" w:hAnsi="Times New Roman" w:cs="Times New Roman"/>
          <w:sz w:val="28"/>
          <w:szCs w:val="28"/>
        </w:rPr>
        <w:t>»</w:t>
      </w:r>
      <w:r w:rsidR="00602339">
        <w:rPr>
          <w:rFonts w:ascii="Times New Roman" w:hAnsi="Times New Roman" w:cs="Times New Roman"/>
          <w:sz w:val="28"/>
          <w:szCs w:val="28"/>
        </w:rPr>
        <w:t>.</w:t>
      </w:r>
    </w:p>
    <w:p w14:paraId="2CD9CE56" w14:textId="05B91648" w:rsidR="001432BB" w:rsidRPr="00394685" w:rsidRDefault="001432BB" w:rsidP="0039468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настоящий </w:t>
      </w:r>
      <w:r w:rsidR="00271CDE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постановления </w:t>
      </w:r>
      <w:r w:rsidR="008C23F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Кабинета Министров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Кыргызской Республики разработан в целях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исполне</w:t>
      </w:r>
      <w:r w:rsidR="008C23F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ния пункта 5 </w:t>
      </w:r>
      <w:bookmarkStart w:id="1" w:name="_Hlk116907491"/>
      <w:r w:rsidR="008C23F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постановления </w:t>
      </w:r>
      <w:r w:rsidR="008C23F7" w:rsidRPr="008C23F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Кабинета Министров Кыргызской Республики «О мерах по реализации требований статей 336 и 345 Налогового кодекса Кыргызской Республики Налогового кодекса Кыргызской Республики» от 22 февраля 2022 года № 94</w:t>
      </w:r>
      <w:bookmarkEnd w:id="1"/>
      <w:r w:rsidR="008C23F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7B076D4B" w14:textId="1ED9D3DB" w:rsidR="001432BB" w:rsidRDefault="00DE2C41" w:rsidP="001432B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</w:t>
      </w:r>
      <w:r w:rsidR="00705482"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настоящего проекта постановления явля</w:t>
      </w:r>
      <w:r w:rsidR="00705482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>тся</w:t>
      </w:r>
      <w:r w:rsidR="00705482">
        <w:rPr>
          <w:rFonts w:ascii="Times New Roman" w:hAnsi="Times New Roman" w:cs="Times New Roman"/>
          <w:bCs/>
          <w:sz w:val="28"/>
          <w:szCs w:val="28"/>
        </w:rPr>
        <w:t>:</w:t>
      </w:r>
    </w:p>
    <w:p w14:paraId="260DF2E5" w14:textId="289873C4" w:rsidR="00DE2C41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829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2339">
        <w:rPr>
          <w:rFonts w:ascii="Times New Roman" w:hAnsi="Times New Roman" w:cs="Times New Roman"/>
          <w:bCs/>
          <w:sz w:val="28"/>
          <w:szCs w:val="28"/>
        </w:rPr>
        <w:t>расширение перечня товарных групп</w:t>
      </w:r>
      <w:r w:rsidR="00271CDE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602339">
        <w:rPr>
          <w:rFonts w:ascii="Times New Roman" w:hAnsi="Times New Roman" w:cs="Times New Roman"/>
          <w:bCs/>
          <w:sz w:val="28"/>
          <w:szCs w:val="28"/>
        </w:rPr>
        <w:t xml:space="preserve"> подлежащих маркировке маркой </w:t>
      </w:r>
      <w:r w:rsidR="001432BB">
        <w:rPr>
          <w:rFonts w:ascii="Times New Roman" w:hAnsi="Times New Roman" w:cs="Times New Roman"/>
          <w:bCs/>
          <w:sz w:val="28"/>
          <w:szCs w:val="28"/>
        </w:rPr>
        <w:t>акцизного сбора</w:t>
      </w:r>
      <w:r w:rsidR="008C23F7">
        <w:rPr>
          <w:rFonts w:ascii="Times New Roman" w:hAnsi="Times New Roman" w:cs="Times New Roman"/>
          <w:bCs/>
          <w:sz w:val="28"/>
          <w:szCs w:val="28"/>
        </w:rPr>
        <w:t>, а именно на пивную продукцию, т</w:t>
      </w:r>
      <w:r w:rsidR="008C23F7" w:rsidRPr="008C23F7">
        <w:rPr>
          <w:rFonts w:ascii="Times New Roman" w:hAnsi="Times New Roman" w:cs="Times New Roman"/>
          <w:bCs/>
          <w:sz w:val="28"/>
          <w:szCs w:val="28"/>
        </w:rPr>
        <w:t>абак трубочный, курительный, жевательный, сосательный, нюхательный, кальянный</w:t>
      </w:r>
      <w:r w:rsidR="008C23F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8C23F7">
        <w:rPr>
          <w:rFonts w:ascii="Times New Roman" w:hAnsi="Times New Roman" w:cs="Times New Roman"/>
          <w:bCs/>
          <w:sz w:val="28"/>
          <w:szCs w:val="28"/>
        </w:rPr>
        <w:t>н</w:t>
      </w:r>
      <w:r w:rsidR="008C23F7" w:rsidRPr="008C23F7">
        <w:rPr>
          <w:rFonts w:ascii="Times New Roman" w:hAnsi="Times New Roman" w:cs="Times New Roman"/>
          <w:bCs/>
          <w:sz w:val="28"/>
          <w:szCs w:val="28"/>
        </w:rPr>
        <w:t>икотиносодержащ</w:t>
      </w:r>
      <w:r w:rsidR="008C23F7">
        <w:rPr>
          <w:rFonts w:ascii="Times New Roman" w:hAnsi="Times New Roman" w:cs="Times New Roman"/>
          <w:bCs/>
          <w:sz w:val="28"/>
          <w:szCs w:val="28"/>
        </w:rPr>
        <w:t>ие</w:t>
      </w:r>
      <w:proofErr w:type="spellEnd"/>
      <w:r w:rsidR="008C23F7" w:rsidRPr="008C23F7">
        <w:rPr>
          <w:rFonts w:ascii="Times New Roman" w:hAnsi="Times New Roman" w:cs="Times New Roman"/>
          <w:bCs/>
          <w:sz w:val="28"/>
          <w:szCs w:val="28"/>
        </w:rPr>
        <w:t xml:space="preserve"> жидкост</w:t>
      </w:r>
      <w:r w:rsidR="008C23F7">
        <w:rPr>
          <w:rFonts w:ascii="Times New Roman" w:hAnsi="Times New Roman" w:cs="Times New Roman"/>
          <w:bCs/>
          <w:sz w:val="28"/>
          <w:szCs w:val="28"/>
        </w:rPr>
        <w:t>и</w:t>
      </w:r>
      <w:r w:rsidR="008C23F7" w:rsidRPr="008C23F7">
        <w:rPr>
          <w:rFonts w:ascii="Times New Roman" w:hAnsi="Times New Roman" w:cs="Times New Roman"/>
          <w:bCs/>
          <w:sz w:val="28"/>
          <w:szCs w:val="28"/>
        </w:rPr>
        <w:t xml:space="preserve"> в картриджах, резервуарах и других контейнерах для использования в электронных сигаретах</w:t>
      </w:r>
      <w:r w:rsidR="008C23F7">
        <w:rPr>
          <w:rFonts w:ascii="Times New Roman" w:hAnsi="Times New Roman" w:cs="Times New Roman"/>
          <w:bCs/>
          <w:sz w:val="28"/>
          <w:szCs w:val="28"/>
        </w:rPr>
        <w:t>, о</w:t>
      </w:r>
      <w:r w:rsidR="008C23F7" w:rsidRPr="008C23F7">
        <w:rPr>
          <w:rFonts w:ascii="Times New Roman" w:hAnsi="Times New Roman" w:cs="Times New Roman"/>
          <w:bCs/>
          <w:sz w:val="28"/>
          <w:szCs w:val="28"/>
        </w:rPr>
        <w:t>дноразовые электронные системы доставки никотина с никотиновой жидкостью в одном корпусе</w:t>
      </w:r>
      <w:r w:rsidR="008C23F7">
        <w:rPr>
          <w:rFonts w:ascii="Times New Roman" w:hAnsi="Times New Roman" w:cs="Times New Roman"/>
          <w:bCs/>
          <w:sz w:val="28"/>
          <w:szCs w:val="28"/>
        </w:rPr>
        <w:t>, с</w:t>
      </w:r>
      <w:r w:rsidR="008C23F7" w:rsidRPr="008C23F7">
        <w:rPr>
          <w:rFonts w:ascii="Times New Roman" w:hAnsi="Times New Roman" w:cs="Times New Roman"/>
          <w:bCs/>
          <w:sz w:val="28"/>
          <w:szCs w:val="28"/>
        </w:rPr>
        <w:t>игареты электронные и аналогичные индивидуальные электрические испарительные устройства</w:t>
      </w:r>
      <w:r w:rsidR="008C23F7">
        <w:rPr>
          <w:rFonts w:ascii="Times New Roman" w:hAnsi="Times New Roman" w:cs="Times New Roman"/>
          <w:bCs/>
          <w:sz w:val="28"/>
          <w:szCs w:val="28"/>
        </w:rPr>
        <w:t>.</w:t>
      </w:r>
    </w:p>
    <w:p w14:paraId="7162F444" w14:textId="2AD694F9" w:rsidR="00705482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432BB">
        <w:rPr>
          <w:rFonts w:ascii="Times New Roman" w:hAnsi="Times New Roman" w:cs="Times New Roman"/>
          <w:bCs/>
          <w:sz w:val="28"/>
          <w:szCs w:val="28"/>
        </w:rPr>
        <w:t>усиление борьбы с нелегальным оборотом подакцизных товаров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F1504AD" w14:textId="102017D5" w:rsidR="00705482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создание </w:t>
      </w:r>
      <w:r w:rsidR="001432BB">
        <w:rPr>
          <w:rFonts w:ascii="Times New Roman" w:hAnsi="Times New Roman" w:cs="Times New Roman"/>
          <w:bCs/>
          <w:sz w:val="28"/>
          <w:szCs w:val="28"/>
        </w:rPr>
        <w:t>благоприятных и равных условий для добросовестных производителей и импортеров подакцизных групп товаров</w:t>
      </w:r>
      <w:r w:rsidR="0001558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569E535" w14:textId="035F5C1E" w:rsidR="00103889" w:rsidRDefault="0001558D" w:rsidP="001432B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432BB">
        <w:rPr>
          <w:rFonts w:ascii="Times New Roman" w:hAnsi="Times New Roman" w:cs="Times New Roman"/>
          <w:bCs/>
          <w:sz w:val="28"/>
          <w:szCs w:val="28"/>
        </w:rPr>
        <w:t>устранение барьеров во взаимной торговле алкогольной продукцией с государствами-членами Евразийского экономического Союза</w:t>
      </w:r>
      <w:r w:rsidR="0010388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B21F008" w14:textId="79AFB2EF" w:rsidR="00144DD4" w:rsidRDefault="00144DD4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Кроме того, п</w:t>
      </w:r>
      <w:r w:rsidRPr="00144DD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роектом постановления предлагается внести изменение в Порядок установления налогового поста, утвержденный постановлением Кабинета Министров Кыргызской Республики от 24 февраля 2022 года № 95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4DD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целях разграничения и распределения полномочий территориальных налоговых органов и усиления контроля за полнотой учета у производителей подакцизной продукции.</w:t>
      </w:r>
    </w:p>
    <w:p w14:paraId="7B0672DF" w14:textId="0F1912CE" w:rsidR="008C23F7" w:rsidRDefault="00DC0C91" w:rsidP="00144D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Основной целью вышеуказанного проекта постановления является обеспечение полно</w:t>
      </w:r>
      <w:r w:rsidR="008C23F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го администрирования акцизного налога по подакцизным группам товаров, а также борьба с нелегальным оборотом подакцизных товаров в Кыргызской Республике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4FF32EAB" w14:textId="77777777" w:rsidR="00144DD4" w:rsidRPr="00144DD4" w:rsidRDefault="00144DD4" w:rsidP="00144D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48FBB50" w14:textId="080676C1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3CE67F41" w14:textId="6DC9552C" w:rsidR="00707941" w:rsidRPr="00707941" w:rsidRDefault="00707941" w:rsidP="0070794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частям 1 и 2 Налогового кодекса Кыргызской Республики, п</w:t>
      </w:r>
      <w:r w:rsidRPr="0070794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роизводимые на территории Кыргызской Республики и импортируемые на территорию Кыргызской Республики алкогольные напитки, тонизирующие (энергетические) безалкогольные напитки и табачные изделия, перечень которых указан в пунктах 2, 3, 4, 6, 7 и 8 части 1 статьи 334 настоящего Кодекса, за исключением сусла виноградного (код ТН ВЭД 220430), подлежат маркировке.</w:t>
      </w:r>
    </w:p>
    <w:p w14:paraId="0DF6B41A" w14:textId="7678E094" w:rsidR="008C23F7" w:rsidRDefault="00707941" w:rsidP="0070794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94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Маркировкой является нанесение/прикрепление на подакцизный товар или его упаковку средства идентификации или марки акцизного сбора утвержденного образца, подтверждающих, что акциз уплачен в доход бюджета, если иное не предусмотрено настоящим разделом.</w:t>
      </w:r>
    </w:p>
    <w:p w14:paraId="4EFC7D46" w14:textId="5725297D" w:rsidR="008C23F7" w:rsidRDefault="00AB0E42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в</w:t>
      </w:r>
      <w:r w:rsidR="00707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пунктом 5 постановления </w:t>
      </w:r>
      <w:r w:rsidR="00707941" w:rsidRPr="007079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Кабинета Министров Кыргызской Республики «О мерах по реализации требований статей 336 и 345 Налогового кодекса Кыргызской Республики Налогового кодекса Кыргызской Республики» от 22 февраля 2022 года № 94</w:t>
      </w:r>
      <w:r w:rsidR="007079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707941" w:rsidRPr="007079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Министерству экономики и коммерции Кыргызской Республики совместно с Министерством финансов Кыргызской Республики и Государственной налоговой службой при Министерстве финансов Кыргызской Республики по итогам проведения пилотного (экспериментального) проекта по цифровому администрированию акцизного налога в соответствии с </w:t>
      </w:r>
      <w:hyperlink r:id="rId5" w:history="1">
        <w:r w:rsidR="00707941" w:rsidRPr="0070794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 w:bidi="ru-RU"/>
          </w:rPr>
          <w:t>постановлением</w:t>
        </w:r>
      </w:hyperlink>
      <w:r w:rsidR="00707941" w:rsidRPr="007079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Кабинета Министров Кыргызской Республики от 31 декабря 2021 года № 359 в срок до 31 октября 2022 года рассмотреть целесообразность введения цифровой маркировки взамен марок акцизного сбора и внести в установленном порядке проект решения Кабинета Министров Кыргызской Республики</w:t>
      </w:r>
      <w:r w:rsidR="007079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61BFD42" w14:textId="4C0D2079" w:rsidR="00DC0C91" w:rsidRPr="00DC0C91" w:rsidRDefault="00DC0C91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proofErr w:type="spellStart"/>
      <w:r w:rsidR="00AB0E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раелизации</w:t>
      </w:r>
      <w:proofErr w:type="spellEnd"/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между Правительством Кыргызской Республики и Правительством Российской Федерации об оказании Российской Федерацией безвозмездной технической помощи Кыргызской Республике в целях создания системы маркировки товаров средствами идентификации в Кыргызской Республике от 24 февраля 2021 года, было принято постановление Кабинета Министров Кыргызской Республики «</w:t>
      </w:r>
      <w:r w:rsidRPr="00DC0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проведении пилотного (экспериментального) проекта по цифровому администрированию акцизного налога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31 декабря 2021 года № 359, в соответствии с которым было принято решение о внедрении с 10 </w:t>
      </w:r>
      <w:r w:rsidRPr="00DC0C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января 2022 года по 30 июня 2022 года в пилотном (экспериментальном) режиме механизм цифрового администрирования акцизного налога (далее – пилотный проект) на подакцизные товары, подлежащие обязательной и/или добровольной маркировке средствами цифровой идентификации на территории Кыргызской Республики, для табачной продукции с 10 января 2022 года, для алкогольной продукции с 1 февраля 2022 года.</w:t>
      </w:r>
    </w:p>
    <w:p w14:paraId="6ACFA6BD" w14:textId="77777777" w:rsidR="00DC0C91" w:rsidRPr="00DC0C91" w:rsidRDefault="00DC0C91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действия пилотного проекта выявлено ряд проблемных вопросов, которые требуют неотлагательного решения в ходе дальнейшего его проведения.</w:t>
      </w:r>
    </w:p>
    <w:p w14:paraId="3B3C91BA" w14:textId="7B9DF519" w:rsidR="00DC0C91" w:rsidRPr="00DC0C91" w:rsidRDefault="00DC0C91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Так, например, после запуска пилотного проекта, торговые точки начали возвращать участникам оборота маркированной алкогольной продукции, не промаркированные товары (остатки) с 2-3 годичной давностью поставки</w:t>
      </w:r>
      <w:r w:rsidR="00271C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которым утрачены квитанции об оплате акцизного налога, что не позволяет участникам оборота алкогольной продукции заказать коды маркировки для остатков.</w:t>
      </w:r>
    </w:p>
    <w:p w14:paraId="1DAF6A28" w14:textId="77777777" w:rsidR="00DC0C91" w:rsidRPr="00DC0C91" w:rsidRDefault="00DC0C91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Представители табачных фабрик, проинформировали о наличии следующих проблем:</w:t>
      </w:r>
    </w:p>
    <w:p w14:paraId="6D885559" w14:textId="77777777" w:rsidR="00DC0C91" w:rsidRPr="00DC0C91" w:rsidRDefault="00DC0C91" w:rsidP="00DC0C9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информационные системы всех табачных фабрик заказывают коды маркировки с установленной кратностью от 30 тыс. до 100 тыс. кодов маркировки;</w:t>
      </w:r>
    </w:p>
    <w:p w14:paraId="223F28DA" w14:textId="77777777" w:rsidR="00DC0C91" w:rsidRPr="00DC0C91" w:rsidRDefault="00DC0C91" w:rsidP="00DC0C9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смена ассортимента производимой продукции, которая приводит к неиспользованию ранее заказанных и получению новых кодов маркировки;</w:t>
      </w:r>
    </w:p>
    <w:p w14:paraId="6C0EEDDD" w14:textId="77777777" w:rsidR="00DC0C91" w:rsidRPr="00DC0C91" w:rsidRDefault="00DC0C91" w:rsidP="00DC0C9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выбраковка, переупаковка и изъятие табачной продукции с нанесенными кодами маркировки.</w:t>
      </w:r>
    </w:p>
    <w:p w14:paraId="13C819BE" w14:textId="589227CE" w:rsidR="00DC0C91" w:rsidRDefault="00DC0C91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Большинство участников оборота маркируемой продукции информируют о неготовности к адаптации собственных информационных систем к механизму, который заложен в рамках пилотного проекта.</w:t>
      </w:r>
    </w:p>
    <w:p w14:paraId="1E5DFF5F" w14:textId="0BA96B4D" w:rsidR="0086436A" w:rsidRPr="00E2609E" w:rsidRDefault="00E2609E" w:rsidP="00E260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Однако</w:t>
      </w:r>
      <w:r w:rsidR="0086436A">
        <w:rPr>
          <w:rFonts w:ascii="Times New Roman" w:hAnsi="Times New Roman" w:cs="Times New Roman"/>
          <w:color w:val="000000"/>
          <w:sz w:val="28"/>
          <w:szCs w:val="28"/>
        </w:rPr>
        <w:t xml:space="preserve">, в настоящее время находится на общественном обсуждении и межведомственном согласовании проект постановления Кабинета Министров Кыргызской Республики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2609E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некоторые решения Кабинета Министров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2609E">
        <w:rPr>
          <w:rFonts w:ascii="Times New Roman" w:hAnsi="Times New Roman" w:cs="Times New Roman"/>
          <w:bCs/>
          <w:color w:val="000000"/>
          <w:sz w:val="28"/>
          <w:szCs w:val="28"/>
        </w:rPr>
        <w:t>Кыргызской Республики в сфере акцизного налога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», предусматривающего продление сроков проведения пилотного проекта по цифровому админист</w:t>
      </w:r>
      <w:r w:rsidR="0014187F">
        <w:rPr>
          <w:rFonts w:ascii="Times New Roman" w:hAnsi="Times New Roman" w:cs="Times New Roman"/>
          <w:bCs/>
          <w:color w:val="000000"/>
          <w:sz w:val="28"/>
          <w:szCs w:val="28"/>
        </w:rPr>
        <w:t>рированию акцизного налога до 30 июня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2022 года.</w:t>
      </w:r>
    </w:p>
    <w:p w14:paraId="03F21BC8" w14:textId="751D1EF8" w:rsidR="00A04184" w:rsidRDefault="00E2609E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</w:t>
      </w:r>
      <w:r w:rsidR="00271CDE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Ассоциация</w:t>
      </w:r>
      <w:r w:rsidR="002E1A98" w:rsidRPr="002E1A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поставщиков (производителей и дистрибьютеров)</w:t>
      </w:r>
      <w:r w:rsidR="002E1A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письмом от 8 июля 2022 года № 08/07-1</w:t>
      </w:r>
      <w:r w:rsidR="002E1A98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предложено предоставить возможность импортерам алкогольной продукции из государств-членов Евразийского экономического </w:t>
      </w:r>
      <w:r w:rsidR="00271CDE">
        <w:rPr>
          <w:rFonts w:ascii="Times New Roman" w:hAnsi="Times New Roman" w:cs="Times New Roman"/>
          <w:color w:val="000000"/>
          <w:sz w:val="28"/>
          <w:szCs w:val="28"/>
          <w:lang w:val="ky-KG"/>
        </w:rPr>
        <w:t>союза</w:t>
      </w:r>
      <w:r w:rsidR="002E1A98">
        <w:rPr>
          <w:rFonts w:ascii="Times New Roman" w:hAnsi="Times New Roman" w:cs="Times New Roman"/>
          <w:color w:val="000000"/>
          <w:sz w:val="28"/>
          <w:szCs w:val="28"/>
        </w:rPr>
        <w:t xml:space="preserve"> вносить депозит по надлежащему </w:t>
      </w:r>
      <w:r w:rsidR="002E1A98" w:rsidRPr="002E1A98">
        <w:rPr>
          <w:rFonts w:ascii="Times New Roman" w:hAnsi="Times New Roman" w:cs="Times New Roman"/>
          <w:color w:val="000000"/>
          <w:sz w:val="28"/>
          <w:szCs w:val="28"/>
        </w:rPr>
        <w:t>применени</w:t>
      </w:r>
      <w:r w:rsidR="002E1A9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2E1A98" w:rsidRPr="002E1A98">
        <w:rPr>
          <w:rFonts w:ascii="Times New Roman" w:hAnsi="Times New Roman" w:cs="Times New Roman"/>
          <w:color w:val="000000"/>
          <w:sz w:val="28"/>
          <w:szCs w:val="28"/>
        </w:rPr>
        <w:t xml:space="preserve"> акцизных марок и/или средств цифровой идентификации</w:t>
      </w:r>
      <w:r w:rsidR="002E1A98">
        <w:rPr>
          <w:rFonts w:ascii="Times New Roman" w:hAnsi="Times New Roman" w:cs="Times New Roman"/>
          <w:color w:val="000000"/>
          <w:sz w:val="28"/>
          <w:szCs w:val="28"/>
        </w:rPr>
        <w:t xml:space="preserve"> в форме банковской гарантии</w:t>
      </w:r>
      <w:r w:rsidR="00A04184">
        <w:rPr>
          <w:rFonts w:ascii="Times New Roman" w:hAnsi="Times New Roman" w:cs="Times New Roman"/>
          <w:color w:val="000000"/>
          <w:sz w:val="28"/>
          <w:szCs w:val="28"/>
        </w:rPr>
        <w:t>, а также предоставить возможность маркировки алкогольной продукции</w:t>
      </w:r>
      <w:r w:rsidR="00271CDE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A04184">
        <w:rPr>
          <w:rFonts w:ascii="Times New Roman" w:hAnsi="Times New Roman" w:cs="Times New Roman"/>
          <w:color w:val="000000"/>
          <w:sz w:val="28"/>
          <w:szCs w:val="28"/>
        </w:rPr>
        <w:t xml:space="preserve"> импортируемой из 3-х стран</w:t>
      </w:r>
      <w:r w:rsidR="00271CDE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A04184">
        <w:rPr>
          <w:rFonts w:ascii="Times New Roman" w:hAnsi="Times New Roman" w:cs="Times New Roman"/>
          <w:color w:val="000000"/>
          <w:sz w:val="28"/>
          <w:szCs w:val="28"/>
        </w:rPr>
        <w:t xml:space="preserve"> под таможенным контролям до </w:t>
      </w:r>
      <w:r w:rsidR="00A04184" w:rsidRPr="00A04184">
        <w:rPr>
          <w:rFonts w:ascii="Times New Roman" w:hAnsi="Times New Roman" w:cs="Times New Roman"/>
          <w:color w:val="000000"/>
          <w:sz w:val="28"/>
          <w:szCs w:val="28"/>
        </w:rPr>
        <w:t>помещения товара под таможенную процедуру выпуска для внутреннего потребления</w:t>
      </w:r>
      <w:r w:rsidR="00A04184">
        <w:rPr>
          <w:rFonts w:ascii="Times New Roman" w:hAnsi="Times New Roman" w:cs="Times New Roman"/>
          <w:color w:val="000000"/>
          <w:sz w:val="28"/>
          <w:szCs w:val="28"/>
        </w:rPr>
        <w:t xml:space="preserve"> на таможенном складе, таможенном терминале и складах временного хранения,</w:t>
      </w:r>
      <w:r w:rsidR="00A04184" w:rsidRPr="00A04184">
        <w:t xml:space="preserve"> </w:t>
      </w:r>
      <w:r w:rsidR="00A04184" w:rsidRPr="00A04184">
        <w:rPr>
          <w:rFonts w:ascii="Times New Roman" w:hAnsi="Times New Roman" w:cs="Times New Roman"/>
          <w:color w:val="000000"/>
          <w:sz w:val="28"/>
          <w:szCs w:val="28"/>
        </w:rPr>
        <w:t>включенных в реестр, утверждаемый уполномоченным государственным органом в сфере таможенного дела</w:t>
      </w:r>
      <w:r w:rsidR="00A041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B4985A6" w14:textId="1621154A" w:rsidR="00A04184" w:rsidRPr="00A04184" w:rsidRDefault="00A04184" w:rsidP="00A04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184">
        <w:rPr>
          <w:rFonts w:ascii="Times New Roman" w:hAnsi="Times New Roman" w:cs="Times New Roman"/>
          <w:sz w:val="28"/>
          <w:szCs w:val="28"/>
        </w:rPr>
        <w:t>В соответствии со статьей 61 Налогового кодекса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A04184">
        <w:rPr>
          <w:rFonts w:ascii="Times New Roman" w:hAnsi="Times New Roman" w:cs="Times New Roman"/>
          <w:sz w:val="28"/>
          <w:szCs w:val="28"/>
        </w:rPr>
        <w:t>, а</w:t>
      </w:r>
      <w:r w:rsidRPr="00A04184">
        <w:rPr>
          <w:rFonts w:ascii="Times New Roman" w:hAnsi="Times New Roman" w:cs="Times New Roman"/>
          <w:sz w:val="28"/>
          <w:szCs w:val="28"/>
          <w:lang w:val="ky-KG"/>
        </w:rPr>
        <w:t>дминистрирование НДС и акцизного налога при экспорте и импорте товаров, выполнении работ, оказании услуг во взаимной торговле государств-членов ЕАЭС осуществляется органами налоговой службы</w:t>
      </w:r>
      <w:r w:rsidRPr="00A04184">
        <w:rPr>
          <w:rFonts w:ascii="Times New Roman" w:hAnsi="Times New Roman" w:cs="Times New Roman"/>
          <w:sz w:val="28"/>
          <w:szCs w:val="28"/>
        </w:rPr>
        <w:t>.</w:t>
      </w:r>
    </w:p>
    <w:p w14:paraId="2E990C0B" w14:textId="77777777" w:rsidR="00A04184" w:rsidRPr="00A04184" w:rsidRDefault="00A04184" w:rsidP="00A04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184">
        <w:rPr>
          <w:rFonts w:ascii="Times New Roman" w:hAnsi="Times New Roman" w:cs="Times New Roman"/>
          <w:sz w:val="28"/>
          <w:szCs w:val="28"/>
        </w:rPr>
        <w:t>Таможенные органы осуществляют администрирование налогов:</w:t>
      </w:r>
    </w:p>
    <w:p w14:paraId="406FDA90" w14:textId="77777777" w:rsidR="00A04184" w:rsidRPr="00A04184" w:rsidRDefault="00A04184" w:rsidP="00A04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184">
        <w:rPr>
          <w:rFonts w:ascii="Times New Roman" w:hAnsi="Times New Roman" w:cs="Times New Roman"/>
          <w:sz w:val="28"/>
          <w:szCs w:val="28"/>
        </w:rPr>
        <w:t>1) при перемещении товаров через таможенную границу ЕАЭС;</w:t>
      </w:r>
    </w:p>
    <w:p w14:paraId="1E20949D" w14:textId="77777777" w:rsidR="00A04184" w:rsidRPr="00A04184" w:rsidRDefault="00A04184" w:rsidP="00A04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184">
        <w:rPr>
          <w:rFonts w:ascii="Times New Roman" w:hAnsi="Times New Roman" w:cs="Times New Roman"/>
          <w:sz w:val="28"/>
          <w:szCs w:val="28"/>
        </w:rPr>
        <w:t xml:space="preserve">2) при помещении товаров, перемещаемых из государств-членов ЕАЭС на территорию Кыргызской Республики под таможенные процедуры </w:t>
      </w:r>
      <w:r w:rsidRPr="00A04184">
        <w:rPr>
          <w:rFonts w:ascii="Times New Roman" w:hAnsi="Times New Roman" w:cs="Times New Roman"/>
          <w:sz w:val="28"/>
          <w:szCs w:val="28"/>
        </w:rPr>
        <w:lastRenderedPageBreak/>
        <w:t>свободной таможенной зоны или свободного склада, а также при завершении таможенной процедуры свободной таможенной зоны или свободного склада.</w:t>
      </w:r>
    </w:p>
    <w:p w14:paraId="62F21DC1" w14:textId="77777777" w:rsidR="00A04184" w:rsidRPr="00A04184" w:rsidRDefault="00A04184" w:rsidP="00A04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184">
        <w:rPr>
          <w:rFonts w:ascii="Times New Roman" w:hAnsi="Times New Roman" w:cs="Times New Roman"/>
          <w:sz w:val="28"/>
          <w:szCs w:val="28"/>
        </w:rPr>
        <w:t>При этом, согласно частям 1 и 2 Налогового кодекса, взаимодействие органов налоговой службы с таможенными органами, органами финансовой разведки и органами внутренних дел осуществляется в пределах полномочий, установленных настоящим Кодексом, законодательством Кыргызской Республики в сфере таможенного дела, оперативно-розыскной деятельности, противодействия финансированию террористической деятельности и легализации (отмыванию) преступных доходов, заключенных двусторонних (многосторонних) соглашений.</w:t>
      </w:r>
    </w:p>
    <w:p w14:paraId="7D6C6354" w14:textId="77777777" w:rsidR="00A04184" w:rsidRPr="00A04184" w:rsidRDefault="00A04184" w:rsidP="00A04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184">
        <w:rPr>
          <w:rFonts w:ascii="Times New Roman" w:hAnsi="Times New Roman" w:cs="Times New Roman"/>
          <w:sz w:val="28"/>
          <w:szCs w:val="28"/>
        </w:rPr>
        <w:t>Органы налоговой службы осуществляют взаимодействие с таможенными органами, органами финансовой разведки и органами внутренних дел путем обмена, получения и представления информации и материалов, указанных в данной статье.</w:t>
      </w:r>
    </w:p>
    <w:p w14:paraId="0759CEBA" w14:textId="3F523B0D" w:rsidR="00A04184" w:rsidRDefault="00A04184" w:rsidP="00A0418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4184">
        <w:rPr>
          <w:rFonts w:ascii="Times New Roman" w:hAnsi="Times New Roman" w:cs="Times New Roman"/>
          <w:sz w:val="28"/>
          <w:szCs w:val="28"/>
        </w:rPr>
        <w:t xml:space="preserve">Также, согласно части 2 статьи 125 Закона Кыргызской Республики «О таможенном регулировании» от 24 апреля 2019 года № 52, </w:t>
      </w:r>
      <w:r w:rsidRPr="00A04184">
        <w:rPr>
          <w:rFonts w:ascii="Times New Roman" w:hAnsi="Times New Roman" w:cs="Times New Roman"/>
          <w:sz w:val="28"/>
          <w:szCs w:val="28"/>
          <w:lang w:val="ky-KG"/>
        </w:rPr>
        <w:t>зонами таможенного контроля являются места перемещения товаров через таможенную границу, территории складов временного хранения, таможенных складов, свободных складов, территории магазинов беспошлинной торговли и иные места, определяемые таможенным органом.</w:t>
      </w:r>
    </w:p>
    <w:p w14:paraId="167A8BEB" w14:textId="03C6D035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с</w:t>
      </w: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огласно </w:t>
      </w:r>
      <w:r w:rsidRPr="0014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пункту 3 Указа Президента Кыргызской Республики «О неотложных мерах по введению стопроцентной государственной монополии на производство, хранение и реализацию этилового спирта» от 8 июля 2022 года УП № 222, поручено образовать Государственное агентство по контролю за производством и оборотом этилового спирта, алкогольной продукции при Кабинете Министров Кыргызской Республики (далее - Государственное агентство по контролю за производством и оборотом этилового спирта, алкогольной продукции).</w:t>
      </w:r>
    </w:p>
    <w:p w14:paraId="76566B58" w14:textId="2306AEEE" w:rsidR="00144DD4" w:rsidRPr="00144DD4" w:rsidRDefault="00144DD4" w:rsidP="00144DD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</w:t>
      </w:r>
      <w:r w:rsidRPr="00144DD4">
        <w:rPr>
          <w:rFonts w:ascii="Times New Roman" w:hAnsi="Times New Roman" w:cs="Calibri"/>
          <w:bCs/>
          <w:sz w:val="28"/>
          <w:szCs w:val="28"/>
        </w:rPr>
        <w:t xml:space="preserve"> постановлением Кабинетом Министров Кыргызской Республики от 15 сентября 2022 года № 510, образован</w:t>
      </w:r>
      <w:r w:rsidR="00271CDE">
        <w:rPr>
          <w:rFonts w:ascii="Times New Roman" w:hAnsi="Times New Roman" w:cs="Calibri"/>
          <w:bCs/>
          <w:sz w:val="28"/>
          <w:szCs w:val="28"/>
          <w:lang w:val="ky-KG"/>
        </w:rPr>
        <w:t>о</w:t>
      </w:r>
      <w:r w:rsidRPr="00144DD4">
        <w:rPr>
          <w:rFonts w:ascii="Times New Roman" w:hAnsi="Times New Roman" w:cs="Calibri"/>
          <w:bCs/>
          <w:sz w:val="28"/>
          <w:szCs w:val="28"/>
        </w:rPr>
        <w:t xml:space="preserve"> Государственное агентств</w:t>
      </w:r>
      <w:r w:rsidR="00271CDE">
        <w:rPr>
          <w:rFonts w:ascii="Times New Roman" w:hAnsi="Times New Roman" w:cs="Calibri"/>
          <w:bCs/>
          <w:sz w:val="28"/>
          <w:szCs w:val="28"/>
          <w:lang w:val="ky-KG"/>
        </w:rPr>
        <w:t>о</w:t>
      </w:r>
      <w:r w:rsidRPr="00144DD4">
        <w:rPr>
          <w:rFonts w:ascii="Times New Roman" w:hAnsi="Times New Roman" w:cs="Calibri"/>
          <w:bCs/>
          <w:sz w:val="28"/>
          <w:szCs w:val="28"/>
        </w:rPr>
        <w:t xml:space="preserve"> по контролю за производством и оборотом этилового спирта, алкогольной продукции при Кабинете Министров Кыргызской Республики и утверждено его положение.</w:t>
      </w:r>
    </w:p>
    <w:p w14:paraId="6C60F8EA" w14:textId="3370C6B0" w:rsidR="00144DD4" w:rsidRPr="00144DD4" w:rsidRDefault="00271CDE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Также</w:t>
      </w:r>
      <w:r w:rsidR="00144DD4"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функции</w:t>
      </w:r>
      <w:r w:rsidR="00144DD4"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регулирования и контроля за импортом, производством и/или оборотом этилового спирта и алкогольной и спиртосодержащей продукции из Положения Государственной налоговой службы при Министерстве финансов Кыргызской Республики, утвержденного постановлением Кабинета Министров Кыргызской Республики от 10 декабря 2021 года № 302.</w:t>
      </w:r>
    </w:p>
    <w:p w14:paraId="5F3A2337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1 пункта 2 Порядка установления налогового поста, утвержденного постановлением Кабинета Министров Кыргызской Республики от 24 февраля 2022 года № 95, Налоговый пост устанавливается на территории субъекта, производящего подакцизный товар в соответствии с пунктами 10-13 данного Порядка на постоянной основе.</w:t>
      </w:r>
    </w:p>
    <w:p w14:paraId="5465D8B6" w14:textId="08832322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этом, уплачиваемые отдельными производителями алкогольной продукции налоговые платежи невелики и закреплять сотрудника налогового органа на постоянной основе приводит к неэффективному использованию имеющихся человеческих ресурсов.</w:t>
      </w:r>
    </w:p>
    <w:p w14:paraId="62378EE3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схеме управления </w:t>
      </w:r>
      <w:bookmarkStart w:id="2" w:name="_Hlk106451122"/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налоговой службы при Министерстве финансов Кыргызской Республики</w:t>
      </w:r>
      <w:bookmarkEnd w:id="2"/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постановлением Кабинета Министров Кыргызской Республики от                        10 декабря 2021 года № 302, в структуру Государственной налоговой службы при Министерстве финансов Кыргызской Республики (далее - ГНС) входит:</w:t>
      </w:r>
    </w:p>
    <w:p w14:paraId="08719354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Центральный аппарат;</w:t>
      </w:r>
    </w:p>
    <w:p w14:paraId="082DB078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-Территориальные управления ГНС по контролю за крупными налогоплательщиками;</w:t>
      </w:r>
    </w:p>
    <w:p w14:paraId="5BD7B2D9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ГНС по контролю за субъектами свободной экономической зоны г. Бишкек;</w:t>
      </w:r>
    </w:p>
    <w:p w14:paraId="7CF52511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Управления ГНС по районам и городам без районного отделения;</w:t>
      </w:r>
    </w:p>
    <w:p w14:paraId="639BEF24" w14:textId="77777777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ГНС по работе с косвенными налогами в рамках ЕАЭС.</w:t>
      </w:r>
    </w:p>
    <w:p w14:paraId="70321C8E" w14:textId="485A0DEA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крупные субъекты, осуществляющие производство подакцизной продукции</w:t>
      </w:r>
      <w:r w:rsidR="00271C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зарегистрированы в Управлении ГНС по контролю за крупными налогоплательщиками, при этом, имеют учетную регистрацию</w:t>
      </w:r>
      <w:r w:rsidR="00271C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</w:t>
      </w: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Управлениях ГНС по районам и городам без районного отделения.</w:t>
      </w:r>
    </w:p>
    <w:p w14:paraId="4D7E63AE" w14:textId="5F3165CB" w:rsidR="00144DD4" w:rsidRPr="00144DD4" w:rsidRDefault="00144DD4" w:rsidP="00144DD4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144DD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ранее пунктом 5 Порядка установления налогового поста, утвержденного постановлением Правительства Кыргызской Республики от 18 ноября 2019 года № 609, который утратил силу в связи принятием новой редакции Налогового кодекса Кыргызской Республики предусматривалось, что Перечень субъектов, у которых устанавливается налоговый пост, утверждается приказом уполномоченного налогового органа и устанавливается органом налоговой службы по месту налоговой (учетной) регистрации субъекта.</w:t>
      </w:r>
    </w:p>
    <w:p w14:paraId="78AC6E31" w14:textId="4364DE5B" w:rsidR="002A3A92" w:rsidRPr="00DC0C91" w:rsidRDefault="00A04184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На основании вышеизложенного, </w:t>
      </w:r>
      <w:r w:rsidR="002C24DE" w:rsidRPr="002C24DE">
        <w:rPr>
          <w:rFonts w:ascii="Times New Roman" w:hAnsi="Times New Roman" w:cs="Times New Roman"/>
          <w:color w:val="333333"/>
          <w:sz w:val="28"/>
          <w:szCs w:val="28"/>
        </w:rPr>
        <w:t xml:space="preserve">в целях </w:t>
      </w:r>
      <w:r w:rsidR="002C24DE">
        <w:rPr>
          <w:rFonts w:ascii="Times New Roman" w:hAnsi="Times New Roman" w:cs="Times New Roman"/>
          <w:color w:val="333333"/>
          <w:sz w:val="28"/>
          <w:szCs w:val="28"/>
        </w:rPr>
        <w:t>усиления контроля за подакцизными товарами, а также увеличения доходной части государственного бюджета</w:t>
      </w:r>
      <w:r w:rsidR="002C24DE" w:rsidRPr="002C24DE">
        <w:rPr>
          <w:rFonts w:ascii="Times New Roman" w:hAnsi="Times New Roman" w:cs="Times New Roman"/>
          <w:color w:val="333333"/>
          <w:sz w:val="28"/>
          <w:szCs w:val="28"/>
        </w:rPr>
        <w:t>, считаем целесообразным принятие данного проекта Кабинета Министров Кыргызской Республики.</w:t>
      </w:r>
    </w:p>
    <w:p w14:paraId="774E7F30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9724FEC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170D166" w14:textId="4C8ACCAC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701E0686" w14:textId="07911E8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</w:t>
      </w:r>
      <w:r w:rsid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Республики.</w:t>
      </w:r>
    </w:p>
    <w:p w14:paraId="0BA4646C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14:paraId="3CAD2999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5A21AC6B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 о необходимости финансирования</w:t>
      </w:r>
    </w:p>
    <w:p w14:paraId="58E07CE8" w14:textId="77777777" w:rsidR="00DE2C41" w:rsidRPr="00501398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предлагаемого проекта не предусматривает выделения средств из государственного бюджета.</w:t>
      </w:r>
    </w:p>
    <w:p w14:paraId="25B186DF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14:paraId="5AF7BD52" w14:textId="4B7F0561" w:rsidR="006D3969" w:rsidRPr="006D3969" w:rsidRDefault="006D3969" w:rsidP="006D39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969">
        <w:rPr>
          <w:rFonts w:ascii="Times New Roman" w:hAnsi="Times New Roman" w:cs="Times New Roman"/>
          <w:sz w:val="28"/>
          <w:szCs w:val="28"/>
        </w:rPr>
        <w:t>Во исполнение требований статьи 19 Закона Кыргызской Республики                «О нормативных правовых актах Кыргызской Республики» к данному проекту Закона анализ регулятивного воздействия проведен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Кабинета Министров Кыргызской Республики от 10 августа 2022 года № 444.</w:t>
      </w:r>
    </w:p>
    <w:p w14:paraId="1231C3A5" w14:textId="77777777" w:rsidR="00DC0C91" w:rsidRPr="006D3969" w:rsidRDefault="00DC0C91" w:rsidP="006D39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61CA1B12" w14:textId="491FF48F" w:rsidR="00DC0C91" w:rsidRPr="00DC0C91" w:rsidRDefault="00DC0C91" w:rsidP="00DC0C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="006D396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proofErr w:type="spellStart"/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Д.Дж</w:t>
      </w:r>
      <w:proofErr w:type="spellEnd"/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Амангельдиев</w:t>
      </w:r>
      <w:proofErr w:type="spellEnd"/>
    </w:p>
    <w:p w14:paraId="2FD41EC9" w14:textId="7487E30B" w:rsidR="001A064E" w:rsidRPr="005A01DF" w:rsidRDefault="00642C2C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A064E" w:rsidRPr="005A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F02CD"/>
    <w:multiLevelType w:val="hybridMultilevel"/>
    <w:tmpl w:val="534613DC"/>
    <w:lvl w:ilvl="0" w:tplc="6680A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FF"/>
    <w:rsid w:val="0001558D"/>
    <w:rsid w:val="000647ED"/>
    <w:rsid w:val="000C0F6A"/>
    <w:rsid w:val="000F51DC"/>
    <w:rsid w:val="00103889"/>
    <w:rsid w:val="00106856"/>
    <w:rsid w:val="00122F6B"/>
    <w:rsid w:val="0014187F"/>
    <w:rsid w:val="001432BB"/>
    <w:rsid w:val="00144DD4"/>
    <w:rsid w:val="00192C93"/>
    <w:rsid w:val="002502A0"/>
    <w:rsid w:val="002676F7"/>
    <w:rsid w:val="00271CDE"/>
    <w:rsid w:val="002A3A92"/>
    <w:rsid w:val="002C24DE"/>
    <w:rsid w:val="002E1A98"/>
    <w:rsid w:val="00324B8B"/>
    <w:rsid w:val="00393F9B"/>
    <w:rsid w:val="00394685"/>
    <w:rsid w:val="0040266A"/>
    <w:rsid w:val="00430C9F"/>
    <w:rsid w:val="00474FB9"/>
    <w:rsid w:val="0048299E"/>
    <w:rsid w:val="004C1AC1"/>
    <w:rsid w:val="00501398"/>
    <w:rsid w:val="00501AAC"/>
    <w:rsid w:val="005A01DF"/>
    <w:rsid w:val="005F4A68"/>
    <w:rsid w:val="00602339"/>
    <w:rsid w:val="00642C2C"/>
    <w:rsid w:val="006666FA"/>
    <w:rsid w:val="00680FD3"/>
    <w:rsid w:val="00696F72"/>
    <w:rsid w:val="006D3969"/>
    <w:rsid w:val="00701004"/>
    <w:rsid w:val="00705482"/>
    <w:rsid w:val="00707941"/>
    <w:rsid w:val="0074423C"/>
    <w:rsid w:val="0076157A"/>
    <w:rsid w:val="007D4BAF"/>
    <w:rsid w:val="0086436A"/>
    <w:rsid w:val="008C23F7"/>
    <w:rsid w:val="00954CBD"/>
    <w:rsid w:val="00963CDB"/>
    <w:rsid w:val="009901F7"/>
    <w:rsid w:val="00A04184"/>
    <w:rsid w:val="00A062EB"/>
    <w:rsid w:val="00A82669"/>
    <w:rsid w:val="00A83CAC"/>
    <w:rsid w:val="00A86315"/>
    <w:rsid w:val="00A93AFB"/>
    <w:rsid w:val="00AA666E"/>
    <w:rsid w:val="00AB0E42"/>
    <w:rsid w:val="00AC63FF"/>
    <w:rsid w:val="00B214CB"/>
    <w:rsid w:val="00B3119C"/>
    <w:rsid w:val="00C72279"/>
    <w:rsid w:val="00D36235"/>
    <w:rsid w:val="00DC0C91"/>
    <w:rsid w:val="00DE2C41"/>
    <w:rsid w:val="00E2609E"/>
    <w:rsid w:val="00E516A8"/>
    <w:rsid w:val="00F247FF"/>
    <w:rsid w:val="00F6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2EA2"/>
  <w15:docId w15:val="{452E53B0-976E-4362-9FAA-BB17605F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C41"/>
    <w:pPr>
      <w:spacing w:after="200" w:line="276" w:lineRule="auto"/>
    </w:pPr>
    <w:rPr>
      <w:rFonts w:ascii="Calibri" w:eastAsia="Calibri" w:hAnsi="Calibri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C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DE2C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70794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07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719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Akmatov B.</dc:creator>
  <cp:keywords/>
  <dc:description/>
  <cp:lastModifiedBy>Алтынай Мураталиева</cp:lastModifiedBy>
  <cp:revision>2</cp:revision>
  <dcterms:created xsi:type="dcterms:W3CDTF">2022-11-30T10:57:00Z</dcterms:created>
  <dcterms:modified xsi:type="dcterms:W3CDTF">2022-11-30T10:57:00Z</dcterms:modified>
</cp:coreProperties>
</file>